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top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CFCFC"/>
        </w:rPr>
        <w:drawing>
          <wp:inline distT="0" distB="0" distL="114300" distR="114300">
            <wp:extent cx="4926330" cy="7259320"/>
            <wp:effectExtent l="0" t="0" r="762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725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面试科目和代码</w:t>
      </w:r>
    </w:p>
    <w:tbl>
      <w:tblPr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847"/>
        <w:gridCol w:w="1558"/>
        <w:gridCol w:w="2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科目名称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科目代码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（一）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27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141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（二）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小学道德与法治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小学音乐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246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247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248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小学信息技术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249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小学心理健康教育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250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小学全科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251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小学特殊教育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252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（三）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语文（初级中学）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数学（初级中学）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英语（初级中学）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日语（初级中学）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345A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俄语（初级中学）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345B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物理（初级中学）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346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化学（初级中学）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347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生物（初级中学）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348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道德与法治（初级中学）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349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历史（初级中学）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地理（初级中学）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音乐（初级中学）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13 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体育与健康（初级中学）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14 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美术（初级中学）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信息技术（初级中学）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16 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历史与社会（初级中学）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356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17 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科学（初级中学）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357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心理健康教育（初级中学）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359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19 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特殊教育（初级中学）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（四）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高中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语文（高级中学）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数学（高级中学）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英语（高级中学）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日语（高级中学）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445A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俄语（高级中学）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445B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物理（高级中学）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446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化学（高级中学）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447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生物（高级中学）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448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思想政治（高级中学）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449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历史（高级中学）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地理（高级中学）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音乐（高级中学）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13 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体育与健康（高级中学）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14 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美术（高级中学）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信息技术（高级中学）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16 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通用技术（高级中学）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458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17 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心理健康教育（高级中学）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459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特殊教育（高级中学）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(仅南宁考区开考)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both"/>
        <w:textAlignment w:val="top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各考区主管单位联系方式</w:t>
      </w:r>
    </w:p>
    <w:tbl>
      <w:tblPr>
        <w:tblW w:w="96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520"/>
        <w:gridCol w:w="4320"/>
        <w:gridCol w:w="1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考区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主管单位</w:t>
            </w:r>
          </w:p>
        </w:tc>
        <w:tc>
          <w:tcPr>
            <w:tcW w:w="4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详细地址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南宁市教师培训中心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南宁市民乐路4-1号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0771-2814310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0771-2801203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柳州市社湾路30号柳州职业技术学院 D区行健楼2楼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0772-3156275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桂林市解放东路6号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0773-2881993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梧州市新兴二路5-4号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0774-3825068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北海市教育局人事科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北海市广东南路北海市教育局504室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0779-3200219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防城港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防城港市招生考试中心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防城港市行政中心区万山路500号市教育局10楼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0770-2883842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钦州市钦南区新兴街26号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0777-2839151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贵港市金港大道1066号教育局大院内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0775-4573863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玉林市香莞路11号三楼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0775-2685211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百色市右江区城北二路33-2号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0776-2853268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贺州市教育局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贺州市贺州大道50号贺州市教育局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0774-5139519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0774-5139579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河池市金城江区教育路105号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河池高级中学科教楼5楼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0778-2185005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来宾市招生考试院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来宾市兴宾区华侨大道505号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0772-4225317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崇左市教育局人教科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崇左市江州区金鸡路17号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0771-7832581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一、考生参加面试必须持有《准考证》、有效居民身份证（或临时身份证、公安部门出具的带有照片的临时身份证明、港澳台居民居住证、港澳居民来往内地通行证、5年有效期台湾居民来往大陆通行证）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二、考生须按照《准考证》上标明的时间到达考点候考室。如考生未按时到达，因此耽误的备课时间不予补足，超过规定的“进入候考室时间”15分钟后到达的考生，不得参加面试，面试成绩按照缺考处理。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三、考生可携带必要的文具（铅笔、蓝色或黑色钢笔、签字笔等）进入候考室，严禁携带书籍、资料（参加中等职业学校专业课、实习指导教师资格考试面试的考生可携带试讲的教材和教案）、具有无线接收和发送功能的设备（如手机、电子手环、蓝牙耳机等）、手表（包含机械表、电子表）、电子存储设备等非考试物品进入候考室和考场。考生入场时，应遵守考点的安排，将非考试物品放置在指定位置，主动接受监考员进行的身份验证和随身物品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四、考生自进入候考室起，要遵守秩序，保持安静，听从考点工作人员的指令和安排，进入指定区域做好相关准备。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五、考生备课时，须将本人《准考证》和有效居民身份证放在课桌的指定位置，以便核验。备课时间为20分钟。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六、考生须在考点工作人员的引导下进入面试室。面试时，试讲须按照讲课形式进行，说课形式不予给分。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七、面试结束后，考生须将抽取的面试试题及备课纸、草稿纸交给考官，在得到考官许可后方可离开面试考场，不得向考官询问成绩和结果，不得在考场附近大声喧哗。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795"/>
        <w:jc w:val="both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八、考生如不遵守考场规则，不服从考试工作人员管理，有违规行为的，将按照《国家教育考试违规处理办法》进行认定和处理。如考试违规行为被认定为作弊的，将被处以所报名参加考试的各科成绩无效，同时视情节轻重，给予暂停参加该项考试1至3年的处罚。如在考试过程中有组织作弊、代替他人或者让他人代替自己参加考试等涉嫌违法犯罪行为的，将根据《中华人民共和国刑法》第二百八十四条之一的规定，移送司法机关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315" w:beforeAutospacing="0" w:after="315" w:afterAutospacing="0" w:line="555" w:lineRule="atLeast"/>
        <w:ind w:left="0" w:right="0" w:firstLine="0"/>
        <w:jc w:val="center"/>
        <w:textAlignment w:val="top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临时身份证明样式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CFCFC"/>
        </w:rPr>
        <w:drawing>
          <wp:inline distT="0" distB="0" distL="114300" distR="114300">
            <wp:extent cx="6105525" cy="42291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VkYzM5NWE4OGY5MWRiODdhNmZkNjVjNGFmM2IifQ=="/>
  </w:docVars>
  <w:rsids>
    <w:rsidRoot w:val="567570EB"/>
    <w:rsid w:val="567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6696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2023-10-19T09:44:00Z</dcterms:created>
  <dc:creator>贵港宇翔教育</dc:creator>
  <cp:lastModifiedBy>贵港宇翔教育</cp:lastModifiedBy>
  <dcterms:modified xsi:type="dcterms:W3CDTF">2023-10-24T01:20:45Z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D01CD3273E174E238B664A5238783287_11</vt:lpwstr>
  </property>
</Properties>
</file>